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FB7300" w:rsidRPr="00F84C0F" w14:paraId="15F2464E" w14:textId="77777777" w:rsidTr="00356926">
        <w:tc>
          <w:tcPr>
            <w:tcW w:w="0" w:type="auto"/>
            <w:vAlign w:val="center"/>
            <w:hideMark/>
          </w:tcPr>
          <w:p w14:paraId="7DBAA695" w14:textId="715FF78D" w:rsidR="00F84C0F" w:rsidRPr="00A80DA4" w:rsidRDefault="00F84C0F" w:rsidP="00F84C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s-ES" w:eastAsia="en-GB"/>
              </w:rPr>
            </w:pPr>
            <w:r w:rsidRPr="00F84C0F">
              <w:rPr>
                <w:color w:val="60CCED"/>
                <w:sz w:val="40"/>
                <w:szCs w:val="40"/>
                <w:lang w:val="es"/>
              </w:rPr>
              <w:t>ABLACI</w:t>
            </w:r>
            <w:r w:rsidR="00A80DA4">
              <w:rPr>
                <w:color w:val="60CCED"/>
                <w:sz w:val="40"/>
                <w:szCs w:val="40"/>
                <w:lang w:val="es"/>
              </w:rPr>
              <w:t>Ó</w:t>
            </w:r>
            <w:r w:rsidRPr="00F84C0F">
              <w:rPr>
                <w:color w:val="60CCED"/>
                <w:sz w:val="40"/>
                <w:szCs w:val="40"/>
                <w:lang w:val="es"/>
              </w:rPr>
              <w:t xml:space="preserve">N </w:t>
            </w:r>
            <w:r w:rsidR="0097382C">
              <w:rPr>
                <w:color w:val="60CCED"/>
                <w:sz w:val="40"/>
                <w:szCs w:val="40"/>
                <w:lang w:val="es"/>
              </w:rPr>
              <w:t xml:space="preserve">TOTAL </w:t>
            </w:r>
            <w:r w:rsidRPr="00F84C0F">
              <w:rPr>
                <w:color w:val="60CCED"/>
                <w:sz w:val="40"/>
                <w:szCs w:val="40"/>
                <w:lang w:val="es"/>
              </w:rPr>
              <w:t>DEL CANAL DEL OÍDO Y OSTEOTOMÍA DE BULLA LATERAL (</w:t>
            </w:r>
            <w:r w:rsidR="0097382C">
              <w:rPr>
                <w:color w:val="60CCED"/>
                <w:sz w:val="40"/>
                <w:szCs w:val="40"/>
                <w:lang w:val="es"/>
              </w:rPr>
              <w:t>ATCO</w:t>
            </w:r>
            <w:r w:rsidRPr="00F84C0F">
              <w:rPr>
                <w:color w:val="60CCED"/>
                <w:sz w:val="40"/>
                <w:szCs w:val="40"/>
                <w:lang w:val="es"/>
              </w:rPr>
              <w:t>-</w:t>
            </w:r>
            <w:r w:rsidR="0097382C">
              <w:rPr>
                <w:color w:val="60CCED"/>
                <w:sz w:val="40"/>
                <w:szCs w:val="40"/>
                <w:lang w:val="es"/>
              </w:rPr>
              <w:t>O</w:t>
            </w:r>
            <w:r w:rsidRPr="00F84C0F">
              <w:rPr>
                <w:color w:val="60CCED"/>
                <w:sz w:val="40"/>
                <w:szCs w:val="40"/>
                <w:lang w:val="es"/>
              </w:rPr>
              <w:t>B</w:t>
            </w:r>
            <w:r w:rsidR="0097382C">
              <w:rPr>
                <w:color w:val="60CCED"/>
                <w:sz w:val="40"/>
                <w:szCs w:val="40"/>
                <w:lang w:val="es"/>
              </w:rPr>
              <w:t>L</w:t>
            </w:r>
            <w:r w:rsidRPr="00F84C0F">
              <w:rPr>
                <w:color w:val="60CCED"/>
                <w:sz w:val="40"/>
                <w:szCs w:val="40"/>
                <w:lang w:val="es"/>
              </w:rPr>
              <w:t xml:space="preserve">)  </w:t>
            </w:r>
          </w:p>
          <w:p w14:paraId="7C959DD5" w14:textId="5341543A" w:rsidR="00F84C0F" w:rsidRPr="00A80DA4" w:rsidRDefault="0097382C" w:rsidP="00F84C0F">
            <w:pPr>
              <w:contextualSpacing/>
              <w:jc w:val="both"/>
              <w:rPr>
                <w:rFonts w:ascii="Arial" w:hAnsi="Arial" w:cs="Arial"/>
                <w:lang w:val="es-ES"/>
              </w:rPr>
            </w:pPr>
            <w:r>
              <w:rPr>
                <w:lang w:val="es"/>
              </w:rPr>
              <w:t>ATCO</w:t>
            </w:r>
            <w:r w:rsidR="00F84C0F" w:rsidRPr="00F84C0F">
              <w:rPr>
                <w:lang w:val="es"/>
              </w:rPr>
              <w:t>-</w:t>
            </w:r>
            <w:r>
              <w:rPr>
                <w:lang w:val="es"/>
              </w:rPr>
              <w:t>O</w:t>
            </w:r>
            <w:r w:rsidR="00F84C0F" w:rsidRPr="00F84C0F">
              <w:rPr>
                <w:lang w:val="es"/>
              </w:rPr>
              <w:t>B</w:t>
            </w:r>
            <w:r>
              <w:rPr>
                <w:lang w:val="es"/>
              </w:rPr>
              <w:t>L</w:t>
            </w:r>
            <w:r w:rsidR="00F84C0F" w:rsidRPr="00F84C0F">
              <w:rPr>
                <w:lang w:val="es"/>
              </w:rPr>
              <w:t xml:space="preserve"> es un procedimiento que implica la extracción completa del conducto auditivo </w:t>
            </w:r>
            <w:r w:rsidR="00F84C0F">
              <w:rPr>
                <w:lang w:val="es"/>
              </w:rPr>
              <w:t>(</w:t>
            </w:r>
            <w:r>
              <w:rPr>
                <w:lang w:val="es"/>
              </w:rPr>
              <w:t>ATCO</w:t>
            </w:r>
            <w:r w:rsidR="00F84C0F">
              <w:rPr>
                <w:lang w:val="es"/>
              </w:rPr>
              <w:t xml:space="preserve">) </w:t>
            </w:r>
            <w:r w:rsidR="00F84C0F" w:rsidRPr="00F84C0F">
              <w:rPr>
                <w:lang w:val="es"/>
              </w:rPr>
              <w:t>y una porción de hueso del oído medio</w:t>
            </w:r>
            <w:r w:rsidR="00F84C0F">
              <w:rPr>
                <w:lang w:val="es"/>
              </w:rPr>
              <w:t xml:space="preserve"> (</w:t>
            </w:r>
            <w:r>
              <w:rPr>
                <w:lang w:val="es"/>
              </w:rPr>
              <w:t>O</w:t>
            </w:r>
            <w:r w:rsidR="00F84C0F">
              <w:rPr>
                <w:lang w:val="es"/>
              </w:rPr>
              <w:t>B</w:t>
            </w:r>
            <w:r>
              <w:rPr>
                <w:lang w:val="es"/>
              </w:rPr>
              <w:t>L</w:t>
            </w:r>
            <w:r w:rsidR="00F84C0F">
              <w:rPr>
                <w:lang w:val="es"/>
              </w:rPr>
              <w:t>).</w:t>
            </w:r>
            <w:r w:rsidR="00F84C0F" w:rsidRPr="00F84C0F">
              <w:rPr>
                <w:lang w:val="es"/>
              </w:rPr>
              <w:t xml:space="preserve"> Este procedimiento se</w:t>
            </w:r>
            <w:r w:rsidR="00F84C0F">
              <w:rPr>
                <w:lang w:val="es"/>
              </w:rPr>
              <w:t xml:space="preserve"> recomienda a perros con enfermedad en etapa terminal como la otitis </w:t>
            </w:r>
            <w:r w:rsidR="00D129DC">
              <w:rPr>
                <w:lang w:val="es"/>
              </w:rPr>
              <w:t>refractaria crónica</w:t>
            </w:r>
            <w:r w:rsidR="00F84C0F">
              <w:rPr>
                <w:lang w:val="es"/>
              </w:rPr>
              <w:t xml:space="preserve"> al manejo médico y para tratar algunos tumores que pueden desarrollarse dentro del c</w:t>
            </w:r>
            <w:r>
              <w:rPr>
                <w:lang w:val="es"/>
              </w:rPr>
              <w:t>anal del oído</w:t>
            </w:r>
            <w:r w:rsidR="00F84C0F" w:rsidRPr="00F84C0F">
              <w:rPr>
                <w:lang w:val="es"/>
              </w:rPr>
              <w:t>.</w:t>
            </w:r>
            <w:r w:rsidR="00F84C0F">
              <w:rPr>
                <w:lang w:val="es"/>
              </w:rPr>
              <w:t xml:space="preserve"> Una</w:t>
            </w:r>
            <w:r>
              <w:rPr>
                <w:lang w:val="es"/>
              </w:rPr>
              <w:t xml:space="preserve"> </w:t>
            </w:r>
            <w:r w:rsidR="00F84C0F" w:rsidRPr="00F84C0F">
              <w:rPr>
                <w:lang w:val="es"/>
              </w:rPr>
              <w:t xml:space="preserve">osteotomía lateral </w:t>
            </w:r>
            <w:r>
              <w:rPr>
                <w:lang w:val="es"/>
              </w:rPr>
              <w:t xml:space="preserve">de la </w:t>
            </w:r>
            <w:r w:rsidR="00F84C0F" w:rsidRPr="00F84C0F">
              <w:rPr>
                <w:lang w:val="es"/>
              </w:rPr>
              <w:t xml:space="preserve">bulla siempre se realiza de forma concomitante a </w:t>
            </w:r>
            <w:r>
              <w:rPr>
                <w:lang w:val="es"/>
              </w:rPr>
              <w:t>ATCO</w:t>
            </w:r>
            <w:r w:rsidR="00F84C0F" w:rsidRPr="00F84C0F">
              <w:rPr>
                <w:lang w:val="es"/>
              </w:rPr>
              <w:t>.</w:t>
            </w:r>
          </w:p>
          <w:p w14:paraId="12D4F063" w14:textId="77777777" w:rsidR="00F84C0F" w:rsidRPr="00A80DA4" w:rsidRDefault="00F84C0F" w:rsidP="00F84C0F">
            <w:pPr>
              <w:contextualSpacing/>
              <w:jc w:val="both"/>
              <w:rPr>
                <w:rFonts w:ascii="Arial" w:hAnsi="Arial" w:cs="Arial"/>
                <w:lang w:val="es-ES"/>
              </w:rPr>
            </w:pPr>
          </w:p>
          <w:p w14:paraId="46AED6AD" w14:textId="464B0236" w:rsidR="00F84C0F" w:rsidRPr="00A80DA4" w:rsidRDefault="00D129DC" w:rsidP="00F84C0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lwyn" w:eastAsia="Times New Roman" w:hAnsi="Alwyn" w:cs="Times New Roman"/>
                <w:color w:val="60CCED"/>
                <w:sz w:val="40"/>
                <w:szCs w:val="40"/>
                <w:lang w:val="es-ES" w:eastAsia="en-GB"/>
              </w:rPr>
            </w:pPr>
            <w:r>
              <w:rPr>
                <w:color w:val="60CCED"/>
                <w:sz w:val="40"/>
                <w:szCs w:val="40"/>
                <w:lang w:val="es"/>
              </w:rPr>
              <w:t>¿CÓMO SABEMOS QUE MI PERRO REQUIERE ESTE PROCEDIMIENTO?</w:t>
            </w:r>
          </w:p>
          <w:p w14:paraId="77161A69" w14:textId="1AA75887" w:rsidR="00F84C0F" w:rsidRPr="00A80DA4" w:rsidRDefault="00F84C0F" w:rsidP="00F84C0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1F1F1F"/>
                <w:lang w:val="es-ES"/>
              </w:rPr>
            </w:pPr>
          </w:p>
          <w:p w14:paraId="7EA9E13D" w14:textId="5E6656A4" w:rsidR="00F84C0F" w:rsidRPr="00A80DA4" w:rsidRDefault="00D129DC" w:rsidP="00D129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1F1F1F"/>
                <w:sz w:val="22"/>
                <w:szCs w:val="22"/>
                <w:lang w:val="es-ES"/>
              </w:rPr>
            </w:pPr>
            <w:r>
              <w:rPr>
                <w:color w:val="1F1F1F"/>
                <w:sz w:val="22"/>
                <w:szCs w:val="22"/>
                <w:lang w:val="es"/>
              </w:rPr>
              <w:t>Sus veterinarios realizarán un examen completo del conducto auditivo y pueden ser necesarias</w:t>
            </w:r>
            <w:r>
              <w:rPr>
                <w:lang w:val="es"/>
              </w:rPr>
              <w:t xml:space="preserve"> </w:t>
            </w:r>
            <w:r w:rsidR="00F84C0F" w:rsidRPr="00D129DC">
              <w:rPr>
                <w:color w:val="1F1F1F"/>
                <w:sz w:val="22"/>
                <w:szCs w:val="22"/>
                <w:lang w:val="es"/>
              </w:rPr>
              <w:t xml:space="preserve">pruebas adicionales </w:t>
            </w:r>
            <w:r>
              <w:rPr>
                <w:lang w:val="es"/>
              </w:rPr>
              <w:t>como</w:t>
            </w:r>
            <w:r w:rsidRPr="00D129DC">
              <w:rPr>
                <w:color w:val="1F1F1F"/>
                <w:sz w:val="22"/>
                <w:szCs w:val="22"/>
                <w:lang w:val="es"/>
              </w:rPr>
              <w:t xml:space="preserve"> análisis de sangre, citología (examen de las células dentro del conducto auditivo) e imágenes avanzadas </w:t>
            </w:r>
            <w:r>
              <w:rPr>
                <w:lang w:val="es"/>
              </w:rPr>
              <w:t>del oído</w:t>
            </w:r>
            <w:r w:rsidR="0097382C">
              <w:rPr>
                <w:lang w:val="es"/>
              </w:rPr>
              <w:t xml:space="preserve"> </w:t>
            </w:r>
            <w:r w:rsidR="00F84C0F" w:rsidRPr="00D129DC">
              <w:rPr>
                <w:color w:val="1F1F1F"/>
                <w:sz w:val="22"/>
                <w:szCs w:val="22"/>
                <w:lang w:val="es"/>
              </w:rPr>
              <w:t>(tomografía computarizada,</w:t>
            </w:r>
            <w:r>
              <w:rPr>
                <w:lang w:val="es"/>
              </w:rPr>
              <w:t xml:space="preserve"> </w:t>
            </w:r>
            <w:r>
              <w:rPr>
                <w:color w:val="1F1F1F"/>
                <w:sz w:val="22"/>
                <w:szCs w:val="22"/>
                <w:lang w:val="es"/>
              </w:rPr>
              <w:t>radiografías).</w:t>
            </w:r>
            <w:r w:rsidR="00F84C0F" w:rsidRPr="00D129DC">
              <w:rPr>
                <w:color w:val="1F1F1F"/>
                <w:sz w:val="22"/>
                <w:szCs w:val="22"/>
                <w:lang w:val="es"/>
              </w:rPr>
              <w:t xml:space="preserve"> Est</w:t>
            </w:r>
            <w:r w:rsidR="0097382C">
              <w:rPr>
                <w:color w:val="1F1F1F"/>
                <w:sz w:val="22"/>
                <w:szCs w:val="22"/>
                <w:lang w:val="es"/>
              </w:rPr>
              <w:t>e tipo de p</w:t>
            </w:r>
            <w:r w:rsidR="00F84C0F" w:rsidRPr="00D129DC">
              <w:rPr>
                <w:color w:val="1F1F1F"/>
                <w:sz w:val="22"/>
                <w:szCs w:val="22"/>
                <w:lang w:val="es"/>
              </w:rPr>
              <w:t>rocedimientos serán discutidos</w:t>
            </w:r>
            <w:r>
              <w:rPr>
                <w:lang w:val="es"/>
              </w:rPr>
              <w:t xml:space="preserve"> </w:t>
            </w:r>
            <w:r>
              <w:rPr>
                <w:color w:val="1F1F1F"/>
                <w:sz w:val="22"/>
                <w:szCs w:val="22"/>
                <w:lang w:val="es"/>
              </w:rPr>
              <w:t xml:space="preserve">con </w:t>
            </w:r>
            <w:r w:rsidR="0097382C">
              <w:rPr>
                <w:color w:val="1F1F1F"/>
                <w:sz w:val="22"/>
                <w:szCs w:val="22"/>
                <w:lang w:val="es"/>
              </w:rPr>
              <w:t xml:space="preserve">el propietario </w:t>
            </w:r>
            <w:r w:rsidRPr="00D129DC">
              <w:rPr>
                <w:color w:val="1F1F1F"/>
                <w:sz w:val="22"/>
                <w:szCs w:val="22"/>
                <w:lang w:val="es"/>
              </w:rPr>
              <w:t xml:space="preserve">pendientes de </w:t>
            </w:r>
            <w:r w:rsidR="0097382C">
              <w:rPr>
                <w:color w:val="1F1F1F"/>
                <w:sz w:val="22"/>
                <w:szCs w:val="22"/>
                <w:lang w:val="es"/>
              </w:rPr>
              <w:t xml:space="preserve">una </w:t>
            </w:r>
            <w:r w:rsidRPr="00D129DC">
              <w:rPr>
                <w:color w:val="1F1F1F"/>
                <w:sz w:val="22"/>
                <w:szCs w:val="22"/>
                <w:lang w:val="es"/>
              </w:rPr>
              <w:t>evaluación completa de la mascota.</w:t>
            </w:r>
          </w:p>
          <w:p w14:paraId="2518E19A" w14:textId="77777777" w:rsidR="00D129DC" w:rsidRPr="00A80DA4" w:rsidRDefault="00D129DC" w:rsidP="00F84C0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color w:val="1F1F1F"/>
                <w:sz w:val="22"/>
                <w:szCs w:val="22"/>
                <w:lang w:val="es-ES"/>
              </w:rPr>
            </w:pPr>
          </w:p>
          <w:p w14:paraId="0E16D11F" w14:textId="6AF5E702" w:rsidR="00F84C0F" w:rsidRPr="00A80DA4" w:rsidRDefault="00D129DC" w:rsidP="00F84C0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1F1F1F"/>
                <w:lang w:val="es-ES"/>
              </w:rPr>
            </w:pPr>
            <w:r>
              <w:rPr>
                <w:color w:val="60CCED"/>
                <w:sz w:val="40"/>
                <w:szCs w:val="40"/>
                <w:lang w:val="es"/>
              </w:rPr>
              <w:t xml:space="preserve">PREPARACIÓN DEL PACIENTE PARA LA CIRUGÍA </w:t>
            </w:r>
          </w:p>
          <w:p w14:paraId="1C614CDC" w14:textId="7F75B650" w:rsidR="00F84C0F" w:rsidRPr="00F84C0F" w:rsidRDefault="0097382C" w:rsidP="00F84C0F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1F1F1F"/>
                <w:sz w:val="22"/>
                <w:szCs w:val="22"/>
                <w:lang w:val="en-GB"/>
              </w:rPr>
            </w:pPr>
            <w:r>
              <w:rPr>
                <w:color w:val="1F1F1F"/>
                <w:sz w:val="22"/>
                <w:szCs w:val="22"/>
                <w:lang w:val="es"/>
              </w:rPr>
              <w:t xml:space="preserve">No es permitido comer por lo menos durante las 12 horas precedentes al día de la cirugía. Agua esta permitido. </w:t>
            </w:r>
          </w:p>
          <w:p w14:paraId="5BCE490B" w14:textId="77777777" w:rsidR="00F84C0F" w:rsidRPr="00A80DA4" w:rsidRDefault="00F84C0F" w:rsidP="00F84C0F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1F1F1F"/>
                <w:sz w:val="22"/>
                <w:szCs w:val="22"/>
                <w:lang w:val="es-ES"/>
              </w:rPr>
            </w:pPr>
            <w:r w:rsidRPr="00F84C0F">
              <w:rPr>
                <w:color w:val="1F1F1F"/>
                <w:sz w:val="22"/>
                <w:szCs w:val="22"/>
                <w:lang w:val="es"/>
              </w:rPr>
              <w:t>El tratamiento médico (si se inicia antes de la cirugía) se puede continuar hasta el día de la cirugía</w:t>
            </w:r>
          </w:p>
          <w:p w14:paraId="13D522E2" w14:textId="77777777" w:rsidR="00F84C0F" w:rsidRPr="00A80DA4" w:rsidRDefault="00F84C0F" w:rsidP="00F84C0F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1F1F1F"/>
                <w:sz w:val="22"/>
                <w:szCs w:val="22"/>
                <w:lang w:val="es-ES"/>
              </w:rPr>
            </w:pPr>
          </w:p>
          <w:p w14:paraId="72A8038D" w14:textId="5562CAC0" w:rsidR="00F84C0F" w:rsidRPr="00F84C0F" w:rsidRDefault="00D129DC" w:rsidP="00F84C0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1F1F1F"/>
                <w:lang w:val="en-GB"/>
              </w:rPr>
            </w:pPr>
            <w:r>
              <w:rPr>
                <w:color w:val="60CCED"/>
                <w:sz w:val="40"/>
                <w:szCs w:val="40"/>
                <w:lang w:val="es"/>
              </w:rPr>
              <w:t xml:space="preserve">PROCEDIMIENTO QUIRÚRGICO </w:t>
            </w:r>
          </w:p>
          <w:p w14:paraId="329D350E" w14:textId="77777777" w:rsidR="00F84C0F" w:rsidRPr="00F84C0F" w:rsidRDefault="00F84C0F" w:rsidP="00F84C0F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1F1F1F"/>
                <w:sz w:val="22"/>
                <w:szCs w:val="22"/>
                <w:lang w:val="en-GB"/>
              </w:rPr>
            </w:pPr>
            <w:r w:rsidRPr="00F84C0F">
              <w:rPr>
                <w:color w:val="1F1F1F"/>
                <w:sz w:val="22"/>
                <w:szCs w:val="22"/>
                <w:lang w:val="es"/>
              </w:rPr>
              <w:t>Ablación total del canal auditivo</w:t>
            </w:r>
          </w:p>
          <w:p w14:paraId="5409253D" w14:textId="1D4DEECF" w:rsidR="00F84C0F" w:rsidRPr="00A80DA4" w:rsidRDefault="00F84C0F" w:rsidP="00F84C0F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1F1F1F"/>
                <w:sz w:val="22"/>
                <w:szCs w:val="22"/>
                <w:lang w:val="es-ES"/>
              </w:rPr>
            </w:pPr>
            <w:r w:rsidRPr="00F84C0F">
              <w:rPr>
                <w:color w:val="1F1F1F"/>
                <w:sz w:val="22"/>
                <w:szCs w:val="22"/>
                <w:lang w:val="es"/>
              </w:rPr>
              <w:t xml:space="preserve">Osteotomía de </w:t>
            </w:r>
            <w:r w:rsidR="0097382C">
              <w:rPr>
                <w:color w:val="1F1F1F"/>
                <w:sz w:val="22"/>
                <w:szCs w:val="22"/>
                <w:lang w:val="es"/>
              </w:rPr>
              <w:t xml:space="preserve">la </w:t>
            </w:r>
            <w:r w:rsidRPr="00F84C0F">
              <w:rPr>
                <w:color w:val="1F1F1F"/>
                <w:sz w:val="22"/>
                <w:szCs w:val="22"/>
                <w:lang w:val="es"/>
              </w:rPr>
              <w:t>bulla lateral y desbridamiento de bulla</w:t>
            </w:r>
          </w:p>
          <w:p w14:paraId="7DE6761D" w14:textId="77777777" w:rsidR="00F84C0F" w:rsidRPr="00A80DA4" w:rsidRDefault="00F84C0F" w:rsidP="00F84C0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color w:val="1F1F1F"/>
                <w:lang w:val="es-ES"/>
              </w:rPr>
            </w:pPr>
          </w:p>
          <w:p w14:paraId="0D4E3864" w14:textId="607189E2" w:rsidR="00F84C0F" w:rsidRPr="00A80DA4" w:rsidRDefault="00D129DC" w:rsidP="00F84C0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color w:val="1F1F1F"/>
                <w:lang w:val="es-ES"/>
              </w:rPr>
            </w:pPr>
            <w:r>
              <w:rPr>
                <w:color w:val="60CCED"/>
                <w:sz w:val="40"/>
                <w:szCs w:val="40"/>
                <w:lang w:val="es"/>
              </w:rPr>
              <w:t>¿EN QUÉ CONSISTE EL PERIODO POSTOPERATORIO?</w:t>
            </w:r>
          </w:p>
          <w:p w14:paraId="0CD5FF91" w14:textId="2CDCEA9E" w:rsidR="00F84C0F" w:rsidRPr="00A80DA4" w:rsidRDefault="00F84C0F" w:rsidP="00F84C0F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1F1F1F"/>
                <w:sz w:val="22"/>
                <w:szCs w:val="22"/>
                <w:lang w:val="es-ES"/>
              </w:rPr>
            </w:pPr>
            <w:r w:rsidRPr="00F84C0F">
              <w:rPr>
                <w:color w:val="1F1F1F"/>
                <w:sz w:val="22"/>
                <w:szCs w:val="22"/>
                <w:lang w:val="es"/>
              </w:rPr>
              <w:t>Antibióticos durante 1</w:t>
            </w:r>
            <w:r w:rsidR="00D129DC">
              <w:rPr>
                <w:color w:val="1F1F1F"/>
                <w:sz w:val="22"/>
                <w:szCs w:val="22"/>
                <w:lang w:val="es"/>
              </w:rPr>
              <w:t>0</w:t>
            </w:r>
            <w:r>
              <w:rPr>
                <w:lang w:val="es"/>
              </w:rPr>
              <w:t xml:space="preserve"> </w:t>
            </w:r>
            <w:r w:rsidRPr="00F84C0F">
              <w:rPr>
                <w:color w:val="1F1F1F"/>
                <w:sz w:val="22"/>
                <w:szCs w:val="22"/>
                <w:lang w:val="es"/>
              </w:rPr>
              <w:t>días. La terapia antibiótica se reorientará dependiendo de los resultados de</w:t>
            </w:r>
            <w:r w:rsidR="00A80DA4">
              <w:rPr>
                <w:color w:val="1F1F1F"/>
                <w:sz w:val="22"/>
                <w:szCs w:val="22"/>
                <w:lang w:val="es"/>
              </w:rPr>
              <w:t>l cultivo</w:t>
            </w:r>
            <w:r w:rsidRPr="00F84C0F">
              <w:rPr>
                <w:color w:val="1F1F1F"/>
                <w:sz w:val="22"/>
                <w:szCs w:val="22"/>
                <w:lang w:val="es"/>
              </w:rPr>
              <w:t xml:space="preserve"> y la sensibilidad.  </w:t>
            </w:r>
          </w:p>
          <w:p w14:paraId="08BA09BD" w14:textId="5E004D54" w:rsidR="00F84C0F" w:rsidRPr="00A80DA4" w:rsidRDefault="00D129DC" w:rsidP="00F84C0F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1F1F1F"/>
                <w:lang w:val="es-ES"/>
              </w:rPr>
            </w:pPr>
            <w:r w:rsidRPr="00F84C0F">
              <w:rPr>
                <w:color w:val="1F1F1F"/>
                <w:lang w:val="es"/>
              </w:rPr>
              <w:t>Antiinflamatorios durante 10 días (si no hay contraindicaciones)</w:t>
            </w:r>
          </w:p>
          <w:p w14:paraId="641443A4" w14:textId="4F07499E" w:rsidR="00F84C0F" w:rsidRPr="00A80DA4" w:rsidRDefault="00F84C0F" w:rsidP="00F84C0F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1F1F1F"/>
                <w:sz w:val="22"/>
                <w:szCs w:val="22"/>
                <w:lang w:val="es-ES"/>
              </w:rPr>
            </w:pPr>
            <w:r w:rsidRPr="00F84C0F">
              <w:rPr>
                <w:color w:val="1F1F1F"/>
                <w:sz w:val="22"/>
                <w:szCs w:val="22"/>
                <w:lang w:val="es"/>
              </w:rPr>
              <w:t xml:space="preserve">Tiempo habitual de hospitalización: </w:t>
            </w:r>
            <w:r w:rsidR="000C4F28">
              <w:rPr>
                <w:color w:val="1F1F1F"/>
                <w:sz w:val="22"/>
                <w:szCs w:val="22"/>
                <w:lang w:val="es"/>
              </w:rPr>
              <w:t>1-</w:t>
            </w:r>
            <w:r w:rsidRPr="00F84C0F">
              <w:rPr>
                <w:color w:val="1F1F1F"/>
                <w:sz w:val="22"/>
                <w:szCs w:val="22"/>
                <w:lang w:val="es"/>
              </w:rPr>
              <w:t xml:space="preserve">2 días. </w:t>
            </w:r>
          </w:p>
          <w:p w14:paraId="7873DC51" w14:textId="18ADC79E" w:rsidR="00F84C0F" w:rsidRPr="00A80DA4" w:rsidRDefault="00A80DA4" w:rsidP="00F84C0F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1F1F1F"/>
                <w:sz w:val="22"/>
                <w:szCs w:val="22"/>
                <w:lang w:val="es-ES"/>
              </w:rPr>
            </w:pPr>
            <w:r>
              <w:rPr>
                <w:color w:val="1F1F1F"/>
                <w:sz w:val="22"/>
                <w:szCs w:val="22"/>
                <w:lang w:val="es"/>
              </w:rPr>
              <w:t>Collar isabelino</w:t>
            </w:r>
            <w:r w:rsidR="00F84C0F" w:rsidRPr="00F84C0F">
              <w:rPr>
                <w:color w:val="1F1F1F"/>
                <w:sz w:val="22"/>
                <w:szCs w:val="22"/>
                <w:lang w:val="es"/>
              </w:rPr>
              <w:t xml:space="preserve"> </w:t>
            </w:r>
            <w:r w:rsidR="0097382C">
              <w:rPr>
                <w:color w:val="1F1F1F"/>
                <w:sz w:val="22"/>
                <w:szCs w:val="22"/>
                <w:lang w:val="es"/>
              </w:rPr>
              <w:t xml:space="preserve">(para el cuello) </w:t>
            </w:r>
            <w:r w:rsidR="00F84C0F" w:rsidRPr="00F84C0F">
              <w:rPr>
                <w:color w:val="1F1F1F"/>
                <w:sz w:val="22"/>
                <w:szCs w:val="22"/>
                <w:lang w:val="es"/>
              </w:rPr>
              <w:t xml:space="preserve">hasta la eliminación de suturas cutáneas </w:t>
            </w:r>
            <w:r w:rsidR="0097382C">
              <w:rPr>
                <w:color w:val="1F1F1F"/>
                <w:sz w:val="22"/>
                <w:szCs w:val="22"/>
                <w:lang w:val="es"/>
              </w:rPr>
              <w:t>10-</w:t>
            </w:r>
            <w:r w:rsidR="00F84C0F" w:rsidRPr="00F84C0F">
              <w:rPr>
                <w:color w:val="1F1F1F"/>
                <w:sz w:val="22"/>
                <w:szCs w:val="22"/>
                <w:lang w:val="es"/>
              </w:rPr>
              <w:t>1</w:t>
            </w:r>
            <w:r w:rsidR="0097382C">
              <w:rPr>
                <w:color w:val="1F1F1F"/>
                <w:sz w:val="22"/>
                <w:szCs w:val="22"/>
                <w:lang w:val="es"/>
              </w:rPr>
              <w:t>4</w:t>
            </w:r>
            <w:r w:rsidR="00F84C0F" w:rsidRPr="00F84C0F">
              <w:rPr>
                <w:color w:val="1F1F1F"/>
                <w:sz w:val="22"/>
                <w:szCs w:val="22"/>
                <w:lang w:val="es"/>
              </w:rPr>
              <w:t xml:space="preserve"> días después de la cirugía (NO ANTES). </w:t>
            </w:r>
          </w:p>
          <w:p w14:paraId="0FD8054B" w14:textId="77777777" w:rsidR="00F84C0F" w:rsidRPr="00A80DA4" w:rsidRDefault="00F84C0F" w:rsidP="00F84C0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  <w:color w:val="1F1F1F"/>
                <w:sz w:val="22"/>
                <w:szCs w:val="22"/>
                <w:lang w:val="es-ES"/>
              </w:rPr>
            </w:pPr>
          </w:p>
          <w:p w14:paraId="6D4FB714" w14:textId="4F1DA132" w:rsidR="00F84C0F" w:rsidRPr="00A80DA4" w:rsidRDefault="000C4F28" w:rsidP="00F84C0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lwyn" w:eastAsia="Times New Roman" w:hAnsi="Alwyn" w:cs="Times New Roman"/>
                <w:color w:val="60CCED"/>
                <w:sz w:val="40"/>
                <w:szCs w:val="40"/>
                <w:lang w:val="es-ES" w:eastAsia="en-GB"/>
              </w:rPr>
            </w:pPr>
            <w:r>
              <w:rPr>
                <w:color w:val="60CCED"/>
                <w:sz w:val="40"/>
                <w:szCs w:val="40"/>
                <w:lang w:val="es"/>
              </w:rPr>
              <w:lastRenderedPageBreak/>
              <w:t xml:space="preserve">¿CUÁL ES EL PRONÓSTICO Y LAS COMPLICACIONES?  </w:t>
            </w:r>
          </w:p>
          <w:p w14:paraId="6F147532" w14:textId="77777777" w:rsidR="000C4F28" w:rsidRPr="00A80DA4" w:rsidRDefault="000C4F28" w:rsidP="00F84C0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color w:val="1F1F1F"/>
                <w:sz w:val="22"/>
                <w:szCs w:val="22"/>
                <w:lang w:val="es-ES"/>
              </w:rPr>
            </w:pPr>
          </w:p>
          <w:p w14:paraId="262F7A3F" w14:textId="3F82458F" w:rsidR="00F84C0F" w:rsidRPr="00A80DA4" w:rsidRDefault="00F84C0F" w:rsidP="00F84C0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  <w:color w:val="1F1F1F"/>
                <w:sz w:val="22"/>
                <w:szCs w:val="22"/>
                <w:lang w:val="es-ES"/>
              </w:rPr>
            </w:pPr>
            <w:r w:rsidRPr="00F84C0F">
              <w:rPr>
                <w:color w:val="1F1F1F"/>
                <w:sz w:val="22"/>
                <w:szCs w:val="22"/>
                <w:lang w:val="es"/>
              </w:rPr>
              <w:t xml:space="preserve">La tasa de éxito a largo plazo con </w:t>
            </w:r>
            <w:r w:rsidR="0097382C">
              <w:rPr>
                <w:color w:val="1F1F1F"/>
                <w:sz w:val="22"/>
                <w:szCs w:val="22"/>
                <w:lang w:val="es"/>
              </w:rPr>
              <w:t>ATCO</w:t>
            </w:r>
            <w:r w:rsidRPr="00F84C0F">
              <w:rPr>
                <w:color w:val="1F1F1F"/>
                <w:sz w:val="22"/>
                <w:szCs w:val="22"/>
                <w:lang w:val="es"/>
              </w:rPr>
              <w:t>-</w:t>
            </w:r>
            <w:r w:rsidR="0097382C">
              <w:rPr>
                <w:color w:val="1F1F1F"/>
                <w:sz w:val="22"/>
                <w:szCs w:val="22"/>
                <w:lang w:val="es"/>
              </w:rPr>
              <w:t>O</w:t>
            </w:r>
            <w:r w:rsidRPr="00F84C0F">
              <w:rPr>
                <w:color w:val="1F1F1F"/>
                <w:sz w:val="22"/>
                <w:szCs w:val="22"/>
                <w:lang w:val="es"/>
              </w:rPr>
              <w:t>B</w:t>
            </w:r>
            <w:r w:rsidR="0097382C">
              <w:rPr>
                <w:color w:val="1F1F1F"/>
                <w:sz w:val="22"/>
                <w:szCs w:val="22"/>
                <w:lang w:val="es"/>
              </w:rPr>
              <w:t>L</w:t>
            </w:r>
            <w:r w:rsidRPr="00F84C0F">
              <w:rPr>
                <w:color w:val="1F1F1F"/>
                <w:sz w:val="22"/>
                <w:szCs w:val="22"/>
                <w:lang w:val="es"/>
              </w:rPr>
              <w:t xml:space="preserve"> es &gt;90%. Las posibles complicaciones incluyen problemas relacionados con heridas (dehiscencia/infección), </w:t>
            </w:r>
            <w:r w:rsidRPr="00F84C0F">
              <w:rPr>
                <w:sz w:val="22"/>
                <w:szCs w:val="22"/>
                <w:lang w:val="es"/>
              </w:rPr>
              <w:t xml:space="preserve">fístula paraaural, complicaciones neurológicas y </w:t>
            </w:r>
            <w:r w:rsidRPr="00F84C0F">
              <w:rPr>
                <w:color w:val="1F1F1F"/>
                <w:sz w:val="22"/>
                <w:szCs w:val="22"/>
                <w:lang w:val="es"/>
              </w:rPr>
              <w:t xml:space="preserve">sordera </w:t>
            </w:r>
            <w:r w:rsidR="00A80DA4">
              <w:rPr>
                <w:color w:val="1F1F1F"/>
                <w:sz w:val="22"/>
                <w:szCs w:val="22"/>
                <w:lang w:val="es"/>
              </w:rPr>
              <w:t>(aunque poco habitual)</w:t>
            </w:r>
            <w:r w:rsidRPr="00F84C0F">
              <w:rPr>
                <w:color w:val="1F1F1F"/>
                <w:sz w:val="22"/>
                <w:szCs w:val="22"/>
                <w:lang w:val="es"/>
              </w:rPr>
              <w:t>.</w:t>
            </w:r>
          </w:p>
          <w:p w14:paraId="06717FA8" w14:textId="77777777" w:rsidR="00F84C0F" w:rsidRPr="00A80DA4" w:rsidRDefault="00F84C0F" w:rsidP="00F84C0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  <w:color w:val="1F1F1F"/>
                <w:sz w:val="22"/>
                <w:szCs w:val="22"/>
                <w:lang w:val="es-ES"/>
              </w:rPr>
            </w:pPr>
          </w:p>
          <w:p w14:paraId="4B3B0F6C" w14:textId="77777777" w:rsidR="00F84C0F" w:rsidRPr="00A80DA4" w:rsidRDefault="00F84C0F" w:rsidP="00F84C0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84C0F">
              <w:rPr>
                <w:sz w:val="22"/>
                <w:szCs w:val="22"/>
                <w:lang w:val="es"/>
              </w:rPr>
              <w:t xml:space="preserve">Las complicaciones neurológicas no son infrecuentes después de este procedimiento y pueden ocurrir en el 20-25% de los casos. Aunque en caso de que se presenten estas complicaciones, generalmente se resuelve dentro de las próximas 6 semanas en el 90% de los casos. Tales complicaciones potenciales son: 1) parálisis temporal (neuropraxia) del nervio facial, 2) síndrome vestibular y 3) Síndrome de Horner. </w:t>
            </w:r>
          </w:p>
          <w:p w14:paraId="33CB6F56" w14:textId="77777777" w:rsidR="00F84C0F" w:rsidRPr="00A80DA4" w:rsidRDefault="00F84C0F" w:rsidP="00F84C0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0A951FD1" w14:textId="74F1C40D" w:rsidR="00FB7300" w:rsidRPr="00A80DA4" w:rsidRDefault="00F84C0F" w:rsidP="000C4F28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  <w:color w:val="1F1F1F"/>
                <w:sz w:val="22"/>
                <w:szCs w:val="22"/>
                <w:lang w:val="es-ES"/>
              </w:rPr>
            </w:pPr>
            <w:r w:rsidRPr="00F84C0F">
              <w:rPr>
                <w:sz w:val="22"/>
                <w:szCs w:val="22"/>
                <w:lang w:val="es"/>
              </w:rPr>
              <w:t xml:space="preserve">En cuanto a la sordera, </w:t>
            </w:r>
            <w:r w:rsidR="0097382C">
              <w:rPr>
                <w:color w:val="1F1F1F"/>
                <w:sz w:val="22"/>
                <w:szCs w:val="22"/>
                <w:lang w:val="es"/>
              </w:rPr>
              <w:t>ATCO</w:t>
            </w:r>
            <w:r w:rsidR="0097382C" w:rsidRPr="00F84C0F">
              <w:rPr>
                <w:color w:val="1F1F1F"/>
                <w:sz w:val="22"/>
                <w:szCs w:val="22"/>
                <w:lang w:val="es"/>
              </w:rPr>
              <w:t>-</w:t>
            </w:r>
            <w:r w:rsidR="0097382C">
              <w:rPr>
                <w:color w:val="1F1F1F"/>
                <w:sz w:val="22"/>
                <w:szCs w:val="22"/>
                <w:lang w:val="es"/>
              </w:rPr>
              <w:t>O</w:t>
            </w:r>
            <w:r w:rsidR="0097382C" w:rsidRPr="00F84C0F">
              <w:rPr>
                <w:color w:val="1F1F1F"/>
                <w:sz w:val="22"/>
                <w:szCs w:val="22"/>
                <w:lang w:val="es"/>
              </w:rPr>
              <w:t>B</w:t>
            </w:r>
            <w:r w:rsidR="0097382C">
              <w:rPr>
                <w:color w:val="1F1F1F"/>
                <w:sz w:val="22"/>
                <w:szCs w:val="22"/>
                <w:lang w:val="es"/>
              </w:rPr>
              <w:t>L</w:t>
            </w:r>
            <w:r w:rsidR="0097382C" w:rsidRPr="00F84C0F">
              <w:rPr>
                <w:sz w:val="22"/>
                <w:szCs w:val="22"/>
                <w:lang w:val="es"/>
              </w:rPr>
              <w:t xml:space="preserve"> </w:t>
            </w:r>
            <w:r w:rsidRPr="00F84C0F">
              <w:rPr>
                <w:sz w:val="22"/>
                <w:szCs w:val="22"/>
                <w:lang w:val="es"/>
              </w:rPr>
              <w:t xml:space="preserve">se realiza generalmente cuando </w:t>
            </w:r>
            <w:r w:rsidR="0066243E">
              <w:rPr>
                <w:sz w:val="22"/>
                <w:szCs w:val="22"/>
                <w:lang w:val="es"/>
              </w:rPr>
              <w:t xml:space="preserve">el canal auditivo </w:t>
            </w:r>
            <w:r w:rsidRPr="00F84C0F">
              <w:rPr>
                <w:sz w:val="22"/>
                <w:szCs w:val="22"/>
                <w:lang w:val="es"/>
              </w:rPr>
              <w:t xml:space="preserve">no se puede salvar. Por lo tanto, por lo general no hay ninguna diferencia notable en la capacidad del perro para escuchar después de la cirugía. </w:t>
            </w:r>
          </w:p>
        </w:tc>
      </w:tr>
    </w:tbl>
    <w:p w14:paraId="451F1CC8" w14:textId="77777777" w:rsidR="00FB7300" w:rsidRPr="00A80DA4" w:rsidRDefault="00FB7300" w:rsidP="00FB7300">
      <w:pPr>
        <w:rPr>
          <w:rFonts w:ascii="Times New Roman" w:eastAsia="Times New Roman" w:hAnsi="Times New Roman" w:cs="Times New Roman"/>
          <w:vanish/>
          <w:lang w:val="es-ES" w:eastAsia="en-GB"/>
        </w:rPr>
      </w:pPr>
    </w:p>
    <w:p w14:paraId="0FCE5EC1" w14:textId="7B15D8B1" w:rsidR="007D7AA5" w:rsidRPr="007B2843" w:rsidRDefault="007D7AA5" w:rsidP="002F740C">
      <w:pPr>
        <w:rPr>
          <w:lang w:val="es-ES"/>
        </w:rPr>
      </w:pPr>
    </w:p>
    <w:p w14:paraId="2D719574" w14:textId="100A5522" w:rsidR="00CC46DE" w:rsidRDefault="00CC46DE" w:rsidP="00CC46DE">
      <w:pPr>
        <w:rPr>
          <w:lang w:val="es-ES"/>
        </w:rPr>
      </w:pPr>
    </w:p>
    <w:p w14:paraId="7770A8EE" w14:textId="380D996A" w:rsidR="00356926" w:rsidRDefault="00356926" w:rsidP="00CC46DE">
      <w:pPr>
        <w:rPr>
          <w:lang w:val="es-ES"/>
        </w:rPr>
      </w:pPr>
    </w:p>
    <w:p w14:paraId="7CC34129" w14:textId="21B9CD04" w:rsidR="00356926" w:rsidRDefault="00356926" w:rsidP="00CC46DE">
      <w:pPr>
        <w:rPr>
          <w:lang w:val="es-ES"/>
        </w:rPr>
      </w:pPr>
    </w:p>
    <w:p w14:paraId="6FFAD74F" w14:textId="0522EF22" w:rsidR="00356926" w:rsidRDefault="00356926" w:rsidP="00CC46DE">
      <w:pPr>
        <w:rPr>
          <w:lang w:val="es-ES"/>
        </w:rPr>
      </w:pPr>
    </w:p>
    <w:p w14:paraId="283CA187" w14:textId="390D7808" w:rsidR="00356926" w:rsidRDefault="00356926" w:rsidP="00CC46DE">
      <w:pPr>
        <w:rPr>
          <w:lang w:val="es-ES"/>
        </w:rPr>
      </w:pPr>
    </w:p>
    <w:p w14:paraId="54C2A964" w14:textId="4AE93D0A" w:rsidR="00356926" w:rsidRDefault="00356926" w:rsidP="00CC46DE">
      <w:pPr>
        <w:rPr>
          <w:lang w:val="es-ES"/>
        </w:rPr>
      </w:pPr>
    </w:p>
    <w:p w14:paraId="70D78F0F" w14:textId="189817E8" w:rsidR="00356926" w:rsidRDefault="00356926" w:rsidP="00CC46DE">
      <w:pPr>
        <w:rPr>
          <w:lang w:val="es-ES"/>
        </w:rPr>
      </w:pPr>
    </w:p>
    <w:p w14:paraId="1DD9D0A9" w14:textId="455317B5" w:rsidR="00356926" w:rsidRDefault="00356926" w:rsidP="00CC46DE">
      <w:pPr>
        <w:rPr>
          <w:lang w:val="es-ES"/>
        </w:rPr>
      </w:pPr>
    </w:p>
    <w:p w14:paraId="1FC15438" w14:textId="56C8BD89" w:rsidR="00356926" w:rsidRDefault="00356926" w:rsidP="00CC46DE">
      <w:pPr>
        <w:rPr>
          <w:lang w:val="es-ES"/>
        </w:rPr>
      </w:pPr>
    </w:p>
    <w:p w14:paraId="6E1C1EC3" w14:textId="47D5118E" w:rsidR="00356926" w:rsidRDefault="00356926" w:rsidP="00CC46DE">
      <w:pPr>
        <w:rPr>
          <w:lang w:val="es-ES"/>
        </w:rPr>
      </w:pPr>
    </w:p>
    <w:p w14:paraId="540F5205" w14:textId="6ACA770F" w:rsidR="00356926" w:rsidRDefault="00356926" w:rsidP="00CC46DE">
      <w:pPr>
        <w:rPr>
          <w:lang w:val="es-ES"/>
        </w:rPr>
      </w:pPr>
    </w:p>
    <w:p w14:paraId="74467434" w14:textId="4DE4F589" w:rsidR="00356926" w:rsidRDefault="00356926" w:rsidP="00CC46DE">
      <w:pPr>
        <w:rPr>
          <w:lang w:val="es-ES"/>
        </w:rPr>
      </w:pPr>
    </w:p>
    <w:p w14:paraId="63AC7257" w14:textId="69AB712F" w:rsidR="00356926" w:rsidRDefault="00356926" w:rsidP="00CC46DE">
      <w:pPr>
        <w:rPr>
          <w:lang w:val="es-ES"/>
        </w:rPr>
      </w:pPr>
    </w:p>
    <w:p w14:paraId="71220265" w14:textId="40C2D33A" w:rsidR="00356926" w:rsidRDefault="00356926" w:rsidP="00CC46DE">
      <w:pPr>
        <w:rPr>
          <w:lang w:val="es-ES"/>
        </w:rPr>
      </w:pPr>
    </w:p>
    <w:p w14:paraId="0D2E3FB3" w14:textId="424E7185" w:rsidR="00356926" w:rsidRDefault="00356926" w:rsidP="00CC46DE">
      <w:pPr>
        <w:rPr>
          <w:lang w:val="es-ES"/>
        </w:rPr>
      </w:pPr>
    </w:p>
    <w:p w14:paraId="5665DDB2" w14:textId="77777777" w:rsidR="00356926" w:rsidRDefault="00356926" w:rsidP="00CC46DE">
      <w:pPr>
        <w:rPr>
          <w:lang w:val="es-ES"/>
        </w:rPr>
      </w:pPr>
    </w:p>
    <w:p w14:paraId="0F7EAC42" w14:textId="77777777" w:rsidR="00356926" w:rsidRDefault="00356926" w:rsidP="00CC46DE">
      <w:pPr>
        <w:rPr>
          <w:lang w:val="es-ES"/>
        </w:rPr>
      </w:pPr>
    </w:p>
    <w:p w14:paraId="4D886E48" w14:textId="77777777" w:rsidR="00356926" w:rsidRDefault="00356926" w:rsidP="00356926">
      <w:pPr>
        <w:jc w:val="both"/>
        <w:rPr>
          <w:rFonts w:cstheme="minorHAnsi"/>
          <w:b/>
          <w:i/>
        </w:rPr>
      </w:pPr>
      <w:r>
        <w:rPr>
          <w:rFonts w:cstheme="minorHAnsi"/>
          <w:b/>
          <w:i/>
        </w:rPr>
        <w:t>Ricardo de Sousa, DVM, Diplomado ECVS, MRCVS</w:t>
      </w:r>
    </w:p>
    <w:p w14:paraId="05FBA371" w14:textId="77777777" w:rsidR="00356926" w:rsidRDefault="00356926" w:rsidP="00356926">
      <w:pPr>
        <w:pStyle w:val="HTMLPreformatted"/>
        <w:framePr w:hSpace="180" w:wrap="around" w:vAnchor="text" w:hAnchor="margin" w:xAlign="right" w:y="1"/>
        <w:jc w:val="both"/>
        <w:rPr>
          <w:rFonts w:asciiTheme="minorHAnsi" w:hAnsiTheme="minorHAnsi" w:cstheme="minorHAnsi"/>
          <w:color w:val="222222"/>
          <w:sz w:val="24"/>
          <w:szCs w:val="24"/>
          <w:lang w:val="es-ES"/>
        </w:rPr>
      </w:pPr>
      <w:r>
        <w:rPr>
          <w:rFonts w:cstheme="minorHAnsi"/>
          <w:b/>
          <w:i/>
          <w:lang w:val="es-ES"/>
        </w:rPr>
        <w:t xml:space="preserve">EBVS® </w:t>
      </w:r>
      <w:proofErr w:type="gramStart"/>
      <w:r>
        <w:rPr>
          <w:rFonts w:cstheme="minorHAnsi"/>
          <w:b/>
          <w:i/>
          <w:lang w:val="es-ES"/>
        </w:rPr>
        <w:t>Europeo</w:t>
      </w:r>
      <w:proofErr w:type="gramEnd"/>
      <w:r>
        <w:rPr>
          <w:rFonts w:cstheme="minorHAnsi"/>
          <w:b/>
          <w:i/>
          <w:lang w:val="es-ES"/>
        </w:rPr>
        <w:t xml:space="preserve"> y RCVS Especialista Reconocido en Cirugía de Animales de compañía</w:t>
      </w:r>
    </w:p>
    <w:p w14:paraId="613BC885" w14:textId="3BC9BC8C" w:rsidR="00356926" w:rsidRPr="007B2843" w:rsidRDefault="00356926" w:rsidP="00CC46DE">
      <w:pPr>
        <w:rPr>
          <w:lang w:val="es-ES"/>
        </w:rPr>
      </w:pPr>
      <w:r>
        <w:rPr>
          <w:lang w:val="es-ES"/>
        </w:rPr>
        <w:t>___________________________________________________________________________</w:t>
      </w:r>
    </w:p>
    <w:sectPr w:rsidR="00356926" w:rsidRPr="007B2843" w:rsidSect="002651D8">
      <w:headerReference w:type="default" r:id="rId7"/>
      <w:footerReference w:type="default" r:id="rId8"/>
      <w:pgSz w:w="11900" w:h="16840"/>
      <w:pgMar w:top="1440" w:right="1440" w:bottom="1440" w:left="1440" w:header="62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2CD04D" w14:textId="77777777" w:rsidR="00E445FA" w:rsidRDefault="00E445FA" w:rsidP="001577EB">
      <w:r>
        <w:rPr>
          <w:lang w:val="es"/>
        </w:rPr>
        <w:separator/>
      </w:r>
    </w:p>
  </w:endnote>
  <w:endnote w:type="continuationSeparator" w:id="0">
    <w:p w14:paraId="181788A2" w14:textId="77777777" w:rsidR="00E445FA" w:rsidRDefault="00E445FA" w:rsidP="001577EB"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wyn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1766" w:type="dxa"/>
      <w:tblInd w:w="-1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2F5496" w:themeFill="accent1" w:themeFillShade="BF"/>
      <w:tblLook w:val="04A0" w:firstRow="1" w:lastRow="0" w:firstColumn="1" w:lastColumn="0" w:noHBand="0" w:noVBand="1"/>
    </w:tblPr>
    <w:tblGrid>
      <w:gridCol w:w="6552"/>
      <w:gridCol w:w="5214"/>
    </w:tblGrid>
    <w:tr w:rsidR="00EC2910" w:rsidRPr="00EC2910" w14:paraId="79FF5CB4" w14:textId="77777777" w:rsidTr="00CC46DE">
      <w:tc>
        <w:tcPr>
          <w:tcW w:w="6552" w:type="dxa"/>
          <w:shd w:val="clear" w:color="auto" w:fill="2F5496" w:themeFill="accent1" w:themeFillShade="BF"/>
        </w:tcPr>
        <w:p w14:paraId="4D3EEDD8" w14:textId="77777777" w:rsidR="00EC2910" w:rsidRPr="00E62F8A" w:rsidRDefault="00EC2910" w:rsidP="00EC2910">
          <w:pPr>
            <w:pStyle w:val="Footer"/>
            <w:rPr>
              <w:lang w:val="es-ES"/>
            </w:rPr>
          </w:pPr>
        </w:p>
        <w:p w14:paraId="322B1A9A" w14:textId="5FF1D2B5" w:rsidR="00E62F8A" w:rsidRPr="00E62F8A" w:rsidRDefault="00E62F8A" w:rsidP="00E62F8A">
          <w:pPr>
            <w:pStyle w:val="Footer"/>
            <w:rPr>
              <w:color w:val="FFFFFF" w:themeColor="background1"/>
              <w:sz w:val="40"/>
              <w:szCs w:val="40"/>
              <w:lang w:val="es-ES"/>
            </w:rPr>
          </w:pPr>
          <w:r w:rsidRPr="00E62F8A">
            <w:rPr>
              <w:color w:val="FFFFFF" w:themeColor="background1"/>
              <w:sz w:val="40"/>
              <w:szCs w:val="40"/>
              <w:lang w:val="es"/>
            </w:rPr>
            <w:t>Mascotas excepcionales</w:t>
          </w:r>
        </w:p>
        <w:p w14:paraId="2CF64C67" w14:textId="1B8A9EF5" w:rsidR="00EC2910" w:rsidRPr="00E62F8A" w:rsidRDefault="00CD5416" w:rsidP="00EC2910">
          <w:pPr>
            <w:pStyle w:val="Footer"/>
            <w:rPr>
              <w:color w:val="198BA3"/>
              <w:lang w:val="es-ES"/>
            </w:rPr>
          </w:pPr>
          <w:r w:rsidRPr="00E62F8A">
            <w:rPr>
              <w:noProof/>
              <w:color w:val="198BA3"/>
              <w:sz w:val="40"/>
              <w:szCs w:val="40"/>
              <w:lang w:val="e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A2E04F7" wp14:editId="59D57135">
                    <wp:simplePos x="0" y="0"/>
                    <wp:positionH relativeFrom="column">
                      <wp:posOffset>15875</wp:posOffset>
                    </wp:positionH>
                    <wp:positionV relativeFrom="paragraph">
                      <wp:posOffset>470535</wp:posOffset>
                    </wp:positionV>
                    <wp:extent cx="3944203" cy="0"/>
                    <wp:effectExtent l="0" t="25400" r="43815" b="38100"/>
                    <wp:wrapNone/>
                    <wp:docPr id="4" name="Straight Connector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3944203" cy="0"/>
                            </a:xfrm>
                            <a:prstGeom prst="line">
                              <a:avLst/>
                            </a:prstGeom>
                            <a:ln w="57150"/>
                          </wps:spPr>
                          <wps:style>
                            <a:lnRef idx="2">
                              <a:schemeClr val="accent3"/>
                            </a:lnRef>
                            <a:fillRef idx="0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a="http://schemas.openxmlformats.org/drawingml/2006/main">
                <w:pict>
                  <v:line id="Straight Connector 4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a5a5a5 [3206]" strokeweight="4.5pt" from="1.25pt,37.05pt" to="311.8pt,37.05pt" w14:anchorId="096ADFC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">
                    <v:stroke joinstyle="miter"/>
                  </v:line>
                </w:pict>
              </mc:Fallback>
            </mc:AlternateContent>
          </w:r>
          <w:r w:rsidR="00E62F8A" w:rsidRPr="00E62F8A">
            <w:rPr>
              <w:color w:val="198BA3"/>
              <w:sz w:val="40"/>
              <w:szCs w:val="40"/>
              <w:lang w:val="es"/>
            </w:rPr>
            <w:t>Cuidados excepcionales</w:t>
          </w:r>
        </w:p>
      </w:tc>
      <w:tc>
        <w:tcPr>
          <w:tcW w:w="5214" w:type="dxa"/>
          <w:shd w:val="clear" w:color="auto" w:fill="2F5496" w:themeFill="accent1" w:themeFillShade="BF"/>
        </w:tcPr>
        <w:p w14:paraId="0E65F7E2" w14:textId="0B780F49" w:rsidR="00EC2910" w:rsidRPr="00E62F8A" w:rsidRDefault="00EC2910" w:rsidP="00EC2910">
          <w:pPr>
            <w:pStyle w:val="Footer"/>
            <w:rPr>
              <w:color w:val="FFFFFF" w:themeColor="background1"/>
              <w:lang w:val="es-ES"/>
            </w:rPr>
          </w:pPr>
        </w:p>
        <w:p w14:paraId="42934039" w14:textId="77777777" w:rsidR="00EC2910" w:rsidRPr="00E62F8A" w:rsidRDefault="00EC2910" w:rsidP="00EC2910">
          <w:pPr>
            <w:pStyle w:val="Footer"/>
            <w:rPr>
              <w:color w:val="FFFFFF" w:themeColor="background1"/>
              <w:lang w:val="es-ES"/>
            </w:rPr>
          </w:pPr>
        </w:p>
        <w:p w14:paraId="7FDDC5EF" w14:textId="16B3A2EB" w:rsidR="00DA02CA" w:rsidRPr="00E62F8A" w:rsidRDefault="00DA02CA" w:rsidP="006D736B">
          <w:pPr>
            <w:pStyle w:val="Footer"/>
            <w:rPr>
              <w:color w:val="FFFFFF" w:themeColor="background1"/>
              <w:lang w:val="es-ES"/>
            </w:rPr>
          </w:pPr>
        </w:p>
      </w:tc>
    </w:tr>
  </w:tbl>
  <w:p w14:paraId="24DA15F3" w14:textId="77777777" w:rsidR="002651D8" w:rsidRPr="00EC2910" w:rsidRDefault="002651D8" w:rsidP="002651D8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0D02EC" w14:textId="77777777" w:rsidR="00E445FA" w:rsidRDefault="00E445FA" w:rsidP="001577EB">
      <w:r>
        <w:rPr>
          <w:lang w:val="es"/>
        </w:rPr>
        <w:separator/>
      </w:r>
    </w:p>
  </w:footnote>
  <w:footnote w:type="continuationSeparator" w:id="0">
    <w:p w14:paraId="3B003768" w14:textId="77777777" w:rsidR="00E445FA" w:rsidRDefault="00E445FA" w:rsidP="001577EB">
      <w:r>
        <w:rPr>
          <w:lang w:val="e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1766" w:type="dxa"/>
      <w:tblInd w:w="-1423" w:type="dxa"/>
      <w:shd w:val="clear" w:color="auto" w:fill="2F5496" w:themeFill="accent1" w:themeFillShade="BF"/>
      <w:tblLook w:val="04A0" w:firstRow="1" w:lastRow="0" w:firstColumn="1" w:lastColumn="0" w:noHBand="0" w:noVBand="1"/>
    </w:tblPr>
    <w:tblGrid>
      <w:gridCol w:w="11766"/>
    </w:tblGrid>
    <w:tr w:rsidR="00CD5416" w14:paraId="7E6BB891" w14:textId="77777777" w:rsidTr="00F754CA">
      <w:trPr>
        <w:trHeight w:val="1266"/>
      </w:trPr>
      <w:tc>
        <w:tcPr>
          <w:tcW w:w="11766" w:type="dxa"/>
          <w:shd w:val="clear" w:color="auto" w:fill="2F5496" w:themeFill="accent1" w:themeFillShade="BF"/>
        </w:tcPr>
        <w:p w14:paraId="6CD81308" w14:textId="422454DF" w:rsidR="007D7AA5" w:rsidRDefault="00DA02CA" w:rsidP="00CD5416">
          <w:pPr>
            <w:pStyle w:val="Header"/>
            <w:rPr>
              <w:rFonts w:asciiTheme="majorHAnsi" w:hAnsiTheme="majorHAnsi"/>
              <w:sz w:val="40"/>
              <w:szCs w:val="40"/>
            </w:rPr>
          </w:pPr>
          <w:r>
            <w:rPr>
              <w:noProof/>
              <w:sz w:val="40"/>
              <w:szCs w:val="40"/>
              <w:lang w:val="es"/>
            </w:rPr>
            <w:drawing>
              <wp:anchor distT="0" distB="0" distL="114300" distR="114300" simplePos="0" relativeHeight="251660288" behindDoc="0" locked="0" layoutInCell="1" allowOverlap="1" wp14:anchorId="303898AF" wp14:editId="00D5A5E7">
                <wp:simplePos x="0" y="0"/>
                <wp:positionH relativeFrom="column">
                  <wp:posOffset>6442754</wp:posOffset>
                </wp:positionH>
                <wp:positionV relativeFrom="paragraph">
                  <wp:posOffset>327025</wp:posOffset>
                </wp:positionV>
                <wp:extent cx="525780" cy="583565"/>
                <wp:effectExtent l="0" t="0" r="0" b="635"/>
                <wp:wrapThrough wrapText="bothSides">
                  <wp:wrapPolygon edited="0">
                    <wp:start x="0" y="0"/>
                    <wp:lineTo x="0" y="21153"/>
                    <wp:lineTo x="20870" y="21153"/>
                    <wp:lineTo x="20870" y="0"/>
                    <wp:lineTo x="0" y="0"/>
                  </wp:wrapPolygon>
                </wp:wrapThrough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Screenshot 2020-06-12 at 08.07.38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5780" cy="583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D7AA5">
            <w:rPr>
              <w:sz w:val="40"/>
              <w:szCs w:val="40"/>
              <w:lang w:val="es"/>
            </w:rPr>
            <w:t xml:space="preserve">                                 </w:t>
          </w:r>
        </w:p>
        <w:p w14:paraId="1268D775" w14:textId="2C707F5A" w:rsidR="00DA02CA" w:rsidRPr="00DA02CA" w:rsidRDefault="007D7AA5" w:rsidP="00CD5416">
          <w:pPr>
            <w:pStyle w:val="Header"/>
            <w:rPr>
              <w:rFonts w:asciiTheme="majorHAnsi" w:hAnsiTheme="majorHAnsi"/>
              <w:b/>
              <w:bCs/>
              <w:color w:val="FFFFFF" w:themeColor="background1"/>
              <w:sz w:val="48"/>
              <w:szCs w:val="48"/>
              <w:lang w:val="es-ES"/>
            </w:rPr>
          </w:pPr>
          <w:r>
            <w:rPr>
              <w:sz w:val="40"/>
              <w:szCs w:val="40"/>
              <w:lang w:val="es"/>
            </w:rPr>
            <w:t xml:space="preserve">         </w:t>
          </w:r>
          <w:r w:rsidR="00DA02CA">
            <w:rPr>
              <w:sz w:val="40"/>
              <w:szCs w:val="40"/>
              <w:lang w:val="es"/>
            </w:rPr>
            <w:t xml:space="preserve">                     </w:t>
          </w:r>
          <w:r w:rsidR="00CC07EF">
            <w:rPr>
              <w:b/>
              <w:color w:val="FFFFFF" w:themeColor="background1"/>
              <w:sz w:val="48"/>
              <w:szCs w:val="48"/>
              <w:lang w:val="es"/>
            </w:rPr>
            <w:t xml:space="preserve">Servicios Especialistas </w:t>
          </w:r>
          <w:r w:rsidR="00DA02CA">
            <w:rPr>
              <w:b/>
              <w:color w:val="FFFFFF" w:themeColor="background1"/>
              <w:sz w:val="48"/>
              <w:szCs w:val="48"/>
              <w:lang w:val="es"/>
            </w:rPr>
            <w:t>Veterinarios</w:t>
          </w:r>
          <w:r w:rsidR="00CC07EF">
            <w:rPr>
              <w:b/>
              <w:color w:val="FFFFFF" w:themeColor="background1"/>
              <w:sz w:val="48"/>
              <w:szCs w:val="48"/>
              <w:lang w:val="es"/>
            </w:rPr>
            <w:t xml:space="preserve">                  </w:t>
          </w:r>
        </w:p>
        <w:p w14:paraId="793C07F1" w14:textId="3DC6F2B8" w:rsidR="00DA02CA" w:rsidRPr="00E62F8A" w:rsidRDefault="00DA02CA" w:rsidP="00CD5416">
          <w:pPr>
            <w:pStyle w:val="Header"/>
            <w:rPr>
              <w:rFonts w:asciiTheme="majorHAnsi" w:hAnsiTheme="majorHAnsi"/>
              <w:b/>
              <w:bCs/>
              <w:color w:val="FFFFFF" w:themeColor="background1"/>
              <w:sz w:val="48"/>
              <w:szCs w:val="48"/>
              <w:lang w:val="es-ES"/>
            </w:rPr>
          </w:pPr>
          <w:r>
            <w:rPr>
              <w:b/>
              <w:color w:val="00B0F0"/>
              <w:sz w:val="48"/>
              <w:szCs w:val="48"/>
              <w:lang w:val="es"/>
            </w:rPr>
            <w:t xml:space="preserve">                                    Displasia de cadena</w:t>
          </w:r>
        </w:p>
        <w:p w14:paraId="4D1A20DE" w14:textId="136B7DAE" w:rsidR="007D7AA5" w:rsidRPr="00A80DA4" w:rsidRDefault="00CD5416" w:rsidP="00CD5416">
          <w:pPr>
            <w:pStyle w:val="Header"/>
            <w:rPr>
              <w:rFonts w:asciiTheme="majorHAnsi" w:hAnsiTheme="majorHAnsi"/>
              <w:b/>
              <w:bCs/>
              <w:color w:val="FFFFFF" w:themeColor="background1"/>
              <w:sz w:val="48"/>
              <w:szCs w:val="48"/>
              <w:lang w:val="es-ES"/>
            </w:rPr>
          </w:pPr>
          <w:r w:rsidRPr="002651D8">
            <w:rPr>
              <w:sz w:val="40"/>
              <w:szCs w:val="40"/>
              <w:lang w:val="es"/>
            </w:rPr>
            <w:t xml:space="preserve">                                               </w:t>
          </w:r>
        </w:p>
      </w:tc>
    </w:tr>
  </w:tbl>
  <w:p w14:paraId="193FA587" w14:textId="5FE3A7D9" w:rsidR="001577EB" w:rsidRPr="001577EB" w:rsidRDefault="001577EB" w:rsidP="00CD5416">
    <w:pPr>
      <w:pStyle w:val="Header"/>
      <w:rPr>
        <w:rFonts w:asciiTheme="majorHAnsi" w:hAnsiTheme="majorHAnsi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31433"/>
    <w:multiLevelType w:val="hybridMultilevel"/>
    <w:tmpl w:val="17EC2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45631E"/>
    <w:multiLevelType w:val="multilevel"/>
    <w:tmpl w:val="6F9C1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2966DC"/>
    <w:multiLevelType w:val="hybridMultilevel"/>
    <w:tmpl w:val="8CC62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3B6C6B"/>
    <w:multiLevelType w:val="hybridMultilevel"/>
    <w:tmpl w:val="30D4B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B6652"/>
    <w:multiLevelType w:val="multilevel"/>
    <w:tmpl w:val="40B84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8A04963"/>
    <w:multiLevelType w:val="multilevel"/>
    <w:tmpl w:val="2CC4D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5A1CEF"/>
    <w:multiLevelType w:val="multilevel"/>
    <w:tmpl w:val="7CF64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CB47BF6"/>
    <w:multiLevelType w:val="hybridMultilevel"/>
    <w:tmpl w:val="9460B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DB91709"/>
    <w:multiLevelType w:val="multilevel"/>
    <w:tmpl w:val="F8D6E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9C460C"/>
    <w:multiLevelType w:val="hybridMultilevel"/>
    <w:tmpl w:val="0214F2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72C2CDE"/>
    <w:multiLevelType w:val="multilevel"/>
    <w:tmpl w:val="DB18E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D334AD"/>
    <w:multiLevelType w:val="hybridMultilevel"/>
    <w:tmpl w:val="894A7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EF06248"/>
    <w:multiLevelType w:val="hybridMultilevel"/>
    <w:tmpl w:val="3CFE5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44C19"/>
    <w:multiLevelType w:val="hybridMultilevel"/>
    <w:tmpl w:val="B83EC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1"/>
  </w:num>
  <w:num w:numId="9">
    <w:abstractNumId w:val="9"/>
  </w:num>
  <w:num w:numId="10">
    <w:abstractNumId w:val="11"/>
  </w:num>
  <w:num w:numId="11">
    <w:abstractNumId w:val="7"/>
  </w:num>
  <w:num w:numId="12">
    <w:abstractNumId w:val="13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7EB"/>
    <w:rsid w:val="00085313"/>
    <w:rsid w:val="000C4F28"/>
    <w:rsid w:val="000F6E1D"/>
    <w:rsid w:val="00112EF2"/>
    <w:rsid w:val="001577EB"/>
    <w:rsid w:val="00170C95"/>
    <w:rsid w:val="0023131C"/>
    <w:rsid w:val="002651D8"/>
    <w:rsid w:val="002B071A"/>
    <w:rsid w:val="002B2A91"/>
    <w:rsid w:val="002F1DAE"/>
    <w:rsid w:val="002F740C"/>
    <w:rsid w:val="00356926"/>
    <w:rsid w:val="00384906"/>
    <w:rsid w:val="003876E7"/>
    <w:rsid w:val="00390869"/>
    <w:rsid w:val="004D49EE"/>
    <w:rsid w:val="00536A3B"/>
    <w:rsid w:val="00557502"/>
    <w:rsid w:val="0066243E"/>
    <w:rsid w:val="00672FD7"/>
    <w:rsid w:val="006C31CD"/>
    <w:rsid w:val="006D736B"/>
    <w:rsid w:val="006E20FE"/>
    <w:rsid w:val="0074737F"/>
    <w:rsid w:val="007B2843"/>
    <w:rsid w:val="007D7AA5"/>
    <w:rsid w:val="008775AC"/>
    <w:rsid w:val="00943B0D"/>
    <w:rsid w:val="009462E5"/>
    <w:rsid w:val="0097382C"/>
    <w:rsid w:val="00A80DA4"/>
    <w:rsid w:val="00AF78F4"/>
    <w:rsid w:val="00B94EDC"/>
    <w:rsid w:val="00C80402"/>
    <w:rsid w:val="00CC07EF"/>
    <w:rsid w:val="00CC46DE"/>
    <w:rsid w:val="00CC730B"/>
    <w:rsid w:val="00CD5416"/>
    <w:rsid w:val="00D074DE"/>
    <w:rsid w:val="00D129DC"/>
    <w:rsid w:val="00D44947"/>
    <w:rsid w:val="00D815B5"/>
    <w:rsid w:val="00D96B0F"/>
    <w:rsid w:val="00DA02CA"/>
    <w:rsid w:val="00E30BE8"/>
    <w:rsid w:val="00E445FA"/>
    <w:rsid w:val="00E5046D"/>
    <w:rsid w:val="00E561D1"/>
    <w:rsid w:val="00E62F8A"/>
    <w:rsid w:val="00E95E5C"/>
    <w:rsid w:val="00EC2910"/>
    <w:rsid w:val="00F4094B"/>
    <w:rsid w:val="00F754CA"/>
    <w:rsid w:val="00F765C4"/>
    <w:rsid w:val="00F84C0F"/>
    <w:rsid w:val="00FB7300"/>
    <w:rsid w:val="00FE5F17"/>
    <w:rsid w:val="00FF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DB193F"/>
  <w15:chartTrackingRefBased/>
  <w15:docId w15:val="{95D51128-10AF-B440-B472-0D3FCDA1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77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77EB"/>
    <w:rPr>
      <w:lang w:val="pt-PT"/>
    </w:rPr>
  </w:style>
  <w:style w:type="paragraph" w:styleId="Footer">
    <w:name w:val="footer"/>
    <w:basedOn w:val="Normal"/>
    <w:link w:val="FooterChar"/>
    <w:uiPriority w:val="99"/>
    <w:unhideWhenUsed/>
    <w:rsid w:val="001577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77EB"/>
    <w:rPr>
      <w:lang w:val="pt-PT"/>
    </w:rPr>
  </w:style>
  <w:style w:type="table" w:styleId="TableGrid">
    <w:name w:val="Table Grid"/>
    <w:basedOn w:val="TableNormal"/>
    <w:uiPriority w:val="39"/>
    <w:rsid w:val="00EC2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F2C8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AF78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02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02C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02CA"/>
    <w:rPr>
      <w:color w:val="954F72" w:themeColor="followedHyperlink"/>
      <w:u w:val="single"/>
    </w:rPr>
  </w:style>
  <w:style w:type="paragraph" w:customStyle="1" w:styleId="BodyTextFirst">
    <w:name w:val="Body_Text_First"/>
    <w:basedOn w:val="Normal"/>
    <w:rsid w:val="00F84C0F"/>
    <w:pPr>
      <w:spacing w:line="480" w:lineRule="auto"/>
      <w:jc w:val="both"/>
    </w:pPr>
    <w:rPr>
      <w:rFonts w:ascii="Times New Roman" w:eastAsia="Times New Roman" w:hAnsi="Times New Roman" w:cs="Times New Roman"/>
      <w:szCs w:val="20"/>
      <w:lang w:val="fr-FR"/>
    </w:rPr>
  </w:style>
  <w:style w:type="character" w:styleId="PlaceholderText">
    <w:name w:val="Placeholder Text"/>
    <w:basedOn w:val="DefaultParagraphFont"/>
    <w:uiPriority w:val="99"/>
    <w:semiHidden/>
    <w:rsid w:val="00170C95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56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56926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7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5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73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3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8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5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0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8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8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4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3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4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8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3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5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0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95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59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7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1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5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4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1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95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63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39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5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Sousa</dc:creator>
  <cp:keywords/>
  <dc:description/>
  <cp:lastModifiedBy>Ricardo Sousa</cp:lastModifiedBy>
  <cp:revision>4</cp:revision>
  <dcterms:created xsi:type="dcterms:W3CDTF">2021-02-06T17:56:00Z</dcterms:created>
  <dcterms:modified xsi:type="dcterms:W3CDTF">2021-02-10T18:08:00Z</dcterms:modified>
</cp:coreProperties>
</file>